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专业分类参考目录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hint="eastAsia" w:ascii="方正小标宋简体" w:eastAsia="方正小标宋简体"/>
          <w:sz w:val="36"/>
          <w:szCs w:val="44"/>
        </w:rPr>
        <w:t>（本科）</w:t>
      </w:r>
    </w:p>
    <w:p>
      <w:pPr>
        <w:jc w:val="center"/>
        <w:rPr>
          <w:b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b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</w:sectPr>
      </w:pPr>
    </w:p>
    <w:tbl>
      <w:tblPr>
        <w:tblStyle w:val="3"/>
        <w:tblW w:w="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 类</w:t>
            </w:r>
          </w:p>
        </w:tc>
        <w:tc>
          <w:tcPr>
            <w:tcW w:w="3158" w:type="dxa"/>
            <w:vAlign w:val="center"/>
          </w:tcPr>
          <w:p>
            <w:pPr>
              <w:ind w:left="27" w:leftChars="-48" w:hanging="128" w:hangingChars="46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01哲学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 经济学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0201经济学类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0202财政学类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0204经济与贸易类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03 法学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0304民族学类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 教育学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 文学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 历史学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08 工学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0803仪器类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0806电气类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0815矿业类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0816纺织类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0817轻工类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0821兵器类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09 农学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0905林学类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医学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1008中药学类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管理学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1201管理科学与工程类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1205图书情报与档案管理类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1207工业工程类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13艺术学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1301艺术学理论类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1304美术学类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63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14公共课及其他</w:t>
            </w:r>
          </w:p>
        </w:tc>
      </w:tr>
    </w:tbl>
    <w:p>
      <w:pPr>
        <w:widowControl/>
        <w:spacing w:before="100" w:beforeAutospacing="1" w:after="100" w:afterAutospacing="1"/>
        <w:jc w:val="left"/>
        <w:sectPr>
          <w:type w:val="continuous"/>
          <w:pgSz w:w="11906" w:h="16838"/>
          <w:pgMar w:top="1418" w:right="1588" w:bottom="1418" w:left="1588" w:header="851" w:footer="992" w:gutter="0"/>
          <w:cols w:space="425" w:num="2"/>
        </w:sectPr>
      </w:pPr>
    </w:p>
    <w:p>
      <w:pPr>
        <w:rPr>
          <w:rFonts w:hint="eastAsia" w:eastAsia="宋体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A"/>
    <w:rsid w:val="002E091A"/>
    <w:rsid w:val="00DB6A5B"/>
    <w:rsid w:val="125F2A15"/>
    <w:rsid w:val="5F5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2158</Characters>
  <Lines>17</Lines>
  <Paragraphs>5</Paragraphs>
  <TotalTime>4</TotalTime>
  <ScaleCrop>false</ScaleCrop>
  <LinksUpToDate>false</LinksUpToDate>
  <CharactersWithSpaces>2531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2020-08-17T04:34:00Z</dcterms:created>
  <dc:creator>rong</dc:creator>
  <cp:lastModifiedBy>王康慧</cp:lastModifiedBy>
  <dcterms:modified xsi:type="dcterms:W3CDTF">2020-08-19T07:05:34Z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